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CD171" w14:textId="6AB4C78A" w:rsidR="00B0416D" w:rsidRPr="005C4B5A" w:rsidRDefault="00B0416D" w:rsidP="00B0416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B0416D">
        <w:rPr>
          <w:rFonts w:ascii="Arial" w:hAnsi="Arial" w:cs="Arial"/>
          <w:b/>
          <w:bCs/>
          <w:sz w:val="24"/>
          <w:szCs w:val="24"/>
        </w:rPr>
        <w:t>R3-20</w:t>
      </w:r>
      <w:r w:rsidR="005F22F5">
        <w:rPr>
          <w:rFonts w:ascii="Arial" w:hAnsi="Arial" w:cs="Arial"/>
          <w:b/>
          <w:bCs/>
          <w:sz w:val="24"/>
          <w:szCs w:val="24"/>
        </w:rPr>
        <w:t>6553</w:t>
      </w:r>
    </w:p>
    <w:p w14:paraId="2E3BC507" w14:textId="77777777" w:rsidR="00B0416D" w:rsidRPr="005C4B5A" w:rsidRDefault="00B0416D" w:rsidP="00B0416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5BB70DCC" w14:textId="45A4D61F" w:rsidR="005F22F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F22F5" w:rsidRPr="005F22F5">
        <w:rPr>
          <w:highlight w:val="yellow"/>
        </w:rPr>
        <w:t>[</w:t>
      </w:r>
      <w:r w:rsidR="007328EC" w:rsidRPr="005F22F5">
        <w:rPr>
          <w:highlight w:val="yellow"/>
        </w:rPr>
        <w:t>R</w:t>
      </w:r>
      <w:r w:rsidR="002615C6" w:rsidRPr="005F22F5">
        <w:rPr>
          <w:highlight w:val="yellow"/>
        </w:rPr>
        <w:t>eply</w:t>
      </w:r>
      <w:r w:rsidR="005F22F5" w:rsidRPr="005F22F5">
        <w:rPr>
          <w:highlight w:val="yellow"/>
        </w:rPr>
        <w:t>]</w:t>
      </w:r>
      <w:r w:rsidR="002615C6">
        <w:t xml:space="preserve"> </w:t>
      </w:r>
      <w:r w:rsidR="005F22F5" w:rsidRPr="005F22F5">
        <w:rPr>
          <w:color w:val="000000"/>
        </w:rPr>
        <w:t>LS on System support for Multi-USIM devices</w:t>
      </w:r>
    </w:p>
    <w:p w14:paraId="1FA24FA5" w14:textId="0EAD2A43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5F22F5" w:rsidRPr="005F22F5">
        <w:rPr>
          <w:color w:val="000000"/>
        </w:rPr>
        <w:t>R3-205924</w:t>
      </w:r>
      <w:r w:rsidR="005F22F5">
        <w:rPr>
          <w:color w:val="000000"/>
        </w:rPr>
        <w:t>/</w:t>
      </w:r>
      <w:r w:rsidR="005F22F5" w:rsidRPr="005F22F5">
        <w:t>S2-2006037</w:t>
      </w:r>
      <w:r>
        <w:t xml:space="preserve">) </w:t>
      </w:r>
      <w:r w:rsidR="005F22F5" w:rsidRPr="005F22F5">
        <w:t xml:space="preserve">on </w:t>
      </w:r>
      <w:r w:rsidR="005F22F5">
        <w:t>“</w:t>
      </w:r>
      <w:r w:rsidR="005F22F5" w:rsidRPr="005F22F5">
        <w:t>System support for Multi-USIM devices</w:t>
      </w:r>
      <w:r w:rsidR="005F22F5">
        <w:t>”</w:t>
      </w:r>
      <w:r w:rsidR="005F22F5" w:rsidRPr="005F22F5">
        <w:t xml:space="preserve"> </w:t>
      </w:r>
      <w:r>
        <w:t>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68D9F05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40AC" w:rsidRPr="001E40AC">
        <w:rPr>
          <w:color w:val="000000"/>
        </w:rPr>
        <w:t>LTE_NR_MUSIM-Core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5FB72A11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F22F5" w:rsidRPr="005F22F5">
        <w:rPr>
          <w:highlight w:val="yellow"/>
        </w:rPr>
        <w:t>Qualcomm</w:t>
      </w:r>
      <w:r w:rsidR="005F22F5">
        <w:t xml:space="preserve"> (</w:t>
      </w:r>
      <w:r w:rsidR="002615C6" w:rsidRPr="009519B5">
        <w:t>RAN</w:t>
      </w:r>
      <w:r w:rsidR="005F22F5">
        <w:t>3)</w:t>
      </w:r>
    </w:p>
    <w:p w14:paraId="290961D6" w14:textId="2909FF38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615C6" w:rsidRPr="009519B5">
        <w:t>SA2</w:t>
      </w:r>
      <w:r w:rsidR="002D346E">
        <w:t>, RAN2</w:t>
      </w:r>
    </w:p>
    <w:p w14:paraId="67FB268E" w14:textId="2BD4C8F5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D85E64">
        <w:t>SA3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AAAC19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22F5">
        <w:rPr>
          <w:bCs/>
        </w:rPr>
        <w:t>Xipeng Zhu</w:t>
      </w:r>
    </w:p>
    <w:p w14:paraId="5A2DC457" w14:textId="7BBF12F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5F22F5" w:rsidRPr="008637A6">
          <w:rPr>
            <w:rStyle w:val="Hyperlink"/>
            <w:bCs/>
          </w:rPr>
          <w:t>xipengz@qti.qualcomm.com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C3288F7" w14:textId="1CFEC0AE" w:rsidR="000329E6" w:rsidRDefault="000329E6" w:rsidP="000329E6">
      <w:pPr>
        <w:pStyle w:val="NormalWeb"/>
        <w:overflowPunct w:val="0"/>
        <w:spacing w:before="0" w:beforeAutospacing="0" w:after="180" w:afterAutospacing="0"/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</w:pPr>
      <w:r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>RAN3 thank</w:t>
      </w:r>
      <w:r w:rsidR="005D5412"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>s</w:t>
      </w:r>
      <w:r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 xml:space="preserve"> SA2 for the questions. After discussion, RAN3 would like to provide following answers.</w:t>
      </w:r>
    </w:p>
    <w:p w14:paraId="294AB474" w14:textId="0423CB15" w:rsidR="000329E6" w:rsidRPr="003B2DB5" w:rsidRDefault="000329E6" w:rsidP="000329E6">
      <w:pPr>
        <w:pStyle w:val="NormalWeb"/>
        <w:overflowPunct w:val="0"/>
        <w:spacing w:before="0" w:beforeAutospacing="0" w:after="180" w:afterAutospacing="0"/>
        <w:rPr>
          <w:rFonts w:ascii="Times New Roman" w:eastAsia="PMingLiU" w:hAnsi="Times New Roman" w:cs="Times New Roman"/>
          <w:b/>
          <w:bCs/>
          <w:kern w:val="24"/>
          <w:sz w:val="20"/>
          <w:szCs w:val="20"/>
          <w:lang w:eastAsia="zh-TW"/>
        </w:rPr>
      </w:pPr>
      <w:r w:rsidRPr="003B2DB5"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>Q1: Please confirm the feasibility and overhead of sending a Paging Cause in [</w:t>
      </w:r>
      <w:proofErr w:type="spellStart"/>
      <w:r w:rsidRPr="003B2DB5"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>Uu</w:t>
      </w:r>
      <w:proofErr w:type="spellEnd"/>
      <w:r w:rsidRPr="003B2DB5">
        <w:rPr>
          <w:rFonts w:ascii="Times New Roman" w:eastAsia="PMingLiU" w:hAnsi="Times New Roman" w:cs="Times New Roman"/>
          <w:kern w:val="24"/>
          <w:sz w:val="20"/>
          <w:szCs w:val="20"/>
          <w:lang w:eastAsia="zh-TW"/>
        </w:rPr>
        <w:t xml:space="preserve">] Paging message for EPS and for 5GS. </w:t>
      </w:r>
      <w:r w:rsidRPr="003B2DB5">
        <w:rPr>
          <w:rFonts w:ascii="Times New Roman" w:eastAsia="PMingLiU" w:hAnsi="Times New Roman" w:cs="Times New Roman"/>
          <w:b/>
          <w:bCs/>
          <w:kern w:val="24"/>
          <w:sz w:val="20"/>
          <w:szCs w:val="20"/>
          <w:lang w:eastAsia="zh-TW"/>
        </w:rPr>
        <w:t>[RAN2, RAN3]</w:t>
      </w:r>
    </w:p>
    <w:p w14:paraId="3C371C6F" w14:textId="4BD51D1B" w:rsidR="000329E6" w:rsidRDefault="000329E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Answer: </w:t>
      </w:r>
      <w:r w:rsidR="007A0542">
        <w:rPr>
          <w:rFonts w:ascii="Arial" w:eastAsia="Yu Mincho" w:hAnsi="Arial" w:cs="Arial"/>
          <w:bCs/>
          <w:iCs/>
          <w:lang w:val="en-US" w:eastAsia="ja-JP"/>
        </w:rPr>
        <w:t xml:space="preserve">From RAN3 point of view, </w:t>
      </w:r>
      <w:r w:rsidRPr="000329E6">
        <w:rPr>
          <w:rFonts w:ascii="Arial" w:eastAsia="Yu Mincho" w:hAnsi="Arial" w:cs="Arial"/>
          <w:bCs/>
          <w:iCs/>
          <w:lang w:val="en-US" w:eastAsia="ja-JP"/>
        </w:rPr>
        <w:t>support of Paging Cause is feasible and the incurred overhead on the backhaul signaling is negligible.</w:t>
      </w:r>
    </w:p>
    <w:p w14:paraId="4F52470A" w14:textId="0D7B687C" w:rsidR="000329E6" w:rsidRDefault="000329E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329E6">
        <w:rPr>
          <w:rFonts w:ascii="Arial" w:eastAsia="Yu Mincho" w:hAnsi="Arial" w:cs="Arial"/>
          <w:bCs/>
          <w:iCs/>
          <w:lang w:val="en-US" w:eastAsia="ja-JP"/>
        </w:rPr>
        <w:t>Q3: Please indicate how the paging cause is expected to be supported in RAN nodes (e.g. per PLMN, per TA, per RAN node, per cell) (For NR and E-UTRA) [RAN2, RAN3]</w:t>
      </w:r>
    </w:p>
    <w:p w14:paraId="52640548" w14:textId="316E5248" w:rsidR="000329E6" w:rsidRDefault="000329E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Answer: </w:t>
      </w:r>
      <w:r w:rsidR="007A0542">
        <w:rPr>
          <w:rFonts w:ascii="Arial" w:eastAsia="Yu Mincho" w:hAnsi="Arial" w:cs="Arial"/>
          <w:bCs/>
          <w:iCs/>
          <w:lang w:val="en-US" w:eastAsia="ja-JP"/>
        </w:rPr>
        <w:t>F</w:t>
      </w:r>
      <w:r w:rsidR="001E40AC">
        <w:rPr>
          <w:rFonts w:ascii="Arial" w:eastAsia="Yu Mincho" w:hAnsi="Arial" w:cs="Arial"/>
          <w:bCs/>
          <w:iCs/>
          <w:lang w:val="en-US" w:eastAsia="ja-JP"/>
        </w:rPr>
        <w:t>or uniform behavior in the paging area, per TA or per PLMN is preferred.</w:t>
      </w:r>
    </w:p>
    <w:p w14:paraId="25C6091C" w14:textId="3CC0B5E3" w:rsidR="001E40AC" w:rsidRDefault="001E40AC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E40AC">
        <w:rPr>
          <w:rFonts w:ascii="Arial" w:eastAsia="Yu Mincho" w:hAnsi="Arial" w:cs="Arial"/>
          <w:bCs/>
          <w:iCs/>
          <w:lang w:eastAsia="ja-JP"/>
        </w:rPr>
        <w:t>Q5: Please provide feedback if it is feasible (and secure) that the Busy Indication is sent as RRC message instead (no NAS message to the CN) i.e. as a RRC response to paging without requiring an RRC connection [RAN2, RAN3, SA3]</w:t>
      </w:r>
    </w:p>
    <w:p w14:paraId="480E8A79" w14:textId="0F19E13C" w:rsidR="001E40AC" w:rsidRPr="001E40AC" w:rsidRDefault="001E40AC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Answer: </w:t>
      </w:r>
      <w:r w:rsidR="007A0542">
        <w:rPr>
          <w:rFonts w:ascii="Arial" w:eastAsia="Yu Mincho" w:hAnsi="Arial" w:cs="Arial"/>
          <w:bCs/>
          <w:iCs/>
          <w:lang w:eastAsia="ja-JP"/>
        </w:rPr>
        <w:t>B</w:t>
      </w:r>
      <w:r w:rsidRPr="001E40AC">
        <w:rPr>
          <w:rFonts w:ascii="Arial" w:eastAsia="Yu Mincho" w:hAnsi="Arial" w:cs="Arial"/>
          <w:bCs/>
          <w:iCs/>
          <w:lang w:eastAsia="ja-JP"/>
        </w:rPr>
        <w:t xml:space="preserve">usy indication as an RRC message is feasible but will require substantial work by RAN3 </w:t>
      </w:r>
      <w:r w:rsidR="007A0542">
        <w:rPr>
          <w:rFonts w:ascii="Arial" w:eastAsia="Yu Mincho" w:hAnsi="Arial" w:cs="Arial"/>
          <w:bCs/>
          <w:iCs/>
          <w:lang w:eastAsia="ja-JP"/>
        </w:rPr>
        <w:t xml:space="preserve">(e.g. </w:t>
      </w:r>
      <w:r w:rsidR="004C4DF3">
        <w:rPr>
          <w:rFonts w:ascii="Arial" w:eastAsia="Yu Mincho" w:hAnsi="Arial" w:cs="Arial"/>
          <w:bCs/>
          <w:iCs/>
          <w:lang w:eastAsia="ja-JP"/>
        </w:rPr>
        <w:t>send busy indication to AMF</w:t>
      </w:r>
      <w:r w:rsidR="007A054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4C4DF3">
        <w:rPr>
          <w:rFonts w:ascii="Arial" w:eastAsia="Yu Mincho" w:hAnsi="Arial" w:cs="Arial"/>
          <w:bCs/>
          <w:iCs/>
          <w:lang w:eastAsia="ja-JP"/>
        </w:rPr>
        <w:t xml:space="preserve">for CN paging case </w:t>
      </w:r>
      <w:r w:rsidR="007A0542">
        <w:rPr>
          <w:rFonts w:ascii="Arial" w:eastAsia="Yu Mincho" w:hAnsi="Arial" w:cs="Arial"/>
          <w:bCs/>
          <w:iCs/>
          <w:lang w:eastAsia="ja-JP"/>
        </w:rPr>
        <w:t xml:space="preserve">and </w:t>
      </w:r>
      <w:r w:rsidR="004C4DF3">
        <w:rPr>
          <w:rFonts w:ascii="Arial" w:eastAsia="Yu Mincho" w:hAnsi="Arial" w:cs="Arial"/>
          <w:bCs/>
          <w:iCs/>
          <w:lang w:eastAsia="ja-JP"/>
        </w:rPr>
        <w:t>request 5GC to suspend U-plane for RAN paging case</w:t>
      </w:r>
      <w:r w:rsidR="007A0542">
        <w:rPr>
          <w:rFonts w:ascii="Arial" w:eastAsia="Yu Mincho" w:hAnsi="Arial" w:cs="Arial"/>
          <w:bCs/>
          <w:iCs/>
          <w:lang w:eastAsia="ja-JP"/>
        </w:rPr>
        <w:t xml:space="preserve">) </w:t>
      </w:r>
      <w:r w:rsidRPr="001E40AC">
        <w:rPr>
          <w:rFonts w:ascii="Arial" w:eastAsia="Yu Mincho" w:hAnsi="Arial" w:cs="Arial"/>
          <w:bCs/>
          <w:iCs/>
          <w:lang w:eastAsia="ja-JP"/>
        </w:rPr>
        <w:t>and thus is not recommended.</w:t>
      </w:r>
      <w:r w:rsidR="007A0542">
        <w:rPr>
          <w:rFonts w:ascii="Arial" w:eastAsia="Yu Mincho" w:hAnsi="Arial" w:cs="Arial"/>
          <w:bCs/>
          <w:iCs/>
          <w:lang w:eastAsia="ja-JP"/>
        </w:rPr>
        <w:t xml:space="preserve">  </w:t>
      </w:r>
    </w:p>
    <w:p w14:paraId="6EECFD1F" w14:textId="1B1B89AB" w:rsidR="001E40AC" w:rsidRDefault="001E40AC" w:rsidP="001E40AC">
      <w:pPr>
        <w:spacing w:afterLines="50" w:after="120"/>
        <w:jc w:val="both"/>
        <w:rPr>
          <w:rFonts w:ascii="Arial" w:eastAsia="Gulim" w:hAnsi="Arial" w:cs="Arial"/>
          <w:color w:val="000000" w:themeColor="text1"/>
        </w:rPr>
      </w:pPr>
      <w:r w:rsidRPr="001E40AC">
        <w:rPr>
          <w:rFonts w:ascii="Arial" w:eastAsia="Gulim" w:hAnsi="Arial" w:cs="Arial"/>
          <w:color w:val="000000" w:themeColor="text1"/>
        </w:rPr>
        <w:t>Q6: Please indicate whether it is feasible to define an RRC-based leaving and returning procedure in 5GS/NR. [RAN2, RAN3]</w:t>
      </w:r>
    </w:p>
    <w:p w14:paraId="0A7D1E72" w14:textId="522192E1" w:rsidR="001E40AC" w:rsidRPr="001E40AC" w:rsidRDefault="001E40AC" w:rsidP="001E40AC">
      <w:pPr>
        <w:spacing w:afterLines="50" w:after="120"/>
        <w:jc w:val="both"/>
        <w:rPr>
          <w:rFonts w:ascii="Arial" w:eastAsia="Gulim" w:hAnsi="Arial" w:cs="Arial"/>
          <w:color w:val="000000" w:themeColor="text1"/>
        </w:rPr>
      </w:pPr>
      <w:r>
        <w:rPr>
          <w:rFonts w:ascii="Arial" w:eastAsia="Gulim" w:hAnsi="Arial" w:cs="Arial"/>
          <w:color w:val="000000" w:themeColor="text1"/>
        </w:rPr>
        <w:t xml:space="preserve">Answer: </w:t>
      </w:r>
      <w:r w:rsidR="004C4DF3">
        <w:rPr>
          <w:rFonts w:ascii="Arial" w:eastAsia="Gulim" w:hAnsi="Arial" w:cs="Arial"/>
          <w:color w:val="000000" w:themeColor="text1"/>
        </w:rPr>
        <w:t xml:space="preserve">From RAN3 point of view, </w:t>
      </w:r>
      <w:r w:rsidRPr="001E40AC">
        <w:rPr>
          <w:rFonts w:ascii="Arial" w:eastAsia="Gulim" w:hAnsi="Arial" w:cs="Arial"/>
          <w:color w:val="000000" w:themeColor="text1"/>
        </w:rPr>
        <w:t>it is feasible to define a RRC-based leaving and returning procedure in 5GS/NR</w:t>
      </w:r>
      <w:r w:rsidR="002D346E">
        <w:rPr>
          <w:rFonts w:ascii="Arial" w:eastAsia="Gulim" w:hAnsi="Arial" w:cs="Arial"/>
          <w:color w:val="000000" w:themeColor="text1"/>
        </w:rPr>
        <w:t xml:space="preserve">, based on existing RAN3 procedures, e.g. </w:t>
      </w:r>
      <w:r w:rsidR="002D346E" w:rsidRPr="002D346E">
        <w:rPr>
          <w:rFonts w:ascii="Arial" w:eastAsia="Gulim" w:hAnsi="Arial" w:cs="Arial"/>
          <w:color w:val="000000" w:themeColor="text1"/>
        </w:rPr>
        <w:t>RRC INACTIVE TRANSITION REPORT</w:t>
      </w:r>
      <w:r w:rsidR="002D346E">
        <w:rPr>
          <w:rFonts w:ascii="Arial" w:eastAsia="Gulim" w:hAnsi="Arial" w:cs="Arial"/>
          <w:color w:val="000000" w:themeColor="text1"/>
        </w:rPr>
        <w:t xml:space="preserve"> for RRC_INACTIVE and UE CONTEXT RELEASE if RAN wants to release UE to RRC_IDLE.</w:t>
      </w:r>
    </w:p>
    <w:p w14:paraId="28B1BB5F" w14:textId="6DFC992B" w:rsidR="00DD62BA" w:rsidRDefault="001E40AC" w:rsidP="002D0C91">
      <w:pPr>
        <w:spacing w:afterLines="50" w:after="120"/>
        <w:jc w:val="both"/>
        <w:rPr>
          <w:rFonts w:ascii="Arial" w:eastAsia="Gulim" w:hAnsi="Arial" w:cs="Arial"/>
          <w:color w:val="000000" w:themeColor="text1"/>
        </w:rPr>
      </w:pPr>
      <w:r w:rsidRPr="001E40AC">
        <w:rPr>
          <w:rFonts w:ascii="Arial" w:eastAsia="Gulim" w:hAnsi="Arial" w:cs="Arial"/>
          <w:color w:val="000000" w:themeColor="text1"/>
        </w:rPr>
        <w:t>Q7: Please let us know whether changes to 5GS/E-UTRA (Option 5) to support RRC-based leaving is part of RAN Work Item. [RAN2, RAN3]</w:t>
      </w:r>
      <w:r w:rsidR="00243DC1" w:rsidRPr="007328EC">
        <w:rPr>
          <w:rFonts w:ascii="Arial" w:eastAsia="Gulim" w:hAnsi="Arial" w:cs="Arial"/>
          <w:color w:val="000000" w:themeColor="text1"/>
        </w:rPr>
        <w:t>.</w:t>
      </w:r>
    </w:p>
    <w:p w14:paraId="0E8D0614" w14:textId="6D0C93DB" w:rsidR="001E40AC" w:rsidRPr="001E40AC" w:rsidRDefault="001E40AC" w:rsidP="002D0C91">
      <w:pPr>
        <w:spacing w:afterLines="50" w:after="120"/>
        <w:jc w:val="both"/>
        <w:rPr>
          <w:rFonts w:ascii="Arial" w:eastAsia="Gulim" w:hAnsi="Arial" w:cs="Arial"/>
          <w:color w:val="000000" w:themeColor="text1"/>
        </w:rPr>
      </w:pPr>
      <w:r>
        <w:rPr>
          <w:rFonts w:ascii="Arial" w:eastAsia="Gulim" w:hAnsi="Arial" w:cs="Arial"/>
          <w:color w:val="000000" w:themeColor="text1"/>
        </w:rPr>
        <w:t xml:space="preserve">Answer: </w:t>
      </w:r>
      <w:bookmarkStart w:id="0" w:name="_Hlk54250261"/>
      <w:r>
        <w:rPr>
          <w:rFonts w:ascii="Arial" w:eastAsia="Gulim" w:hAnsi="Arial" w:cs="Arial"/>
          <w:color w:val="000000" w:themeColor="text1"/>
        </w:rPr>
        <w:t xml:space="preserve">Related RAN3 interfaces </w:t>
      </w:r>
      <w:r w:rsidR="007A0542">
        <w:rPr>
          <w:rFonts w:ascii="Arial" w:eastAsia="Gulim" w:hAnsi="Arial" w:cs="Arial"/>
          <w:color w:val="000000" w:themeColor="text1"/>
        </w:rPr>
        <w:t xml:space="preserve">and procedures </w:t>
      </w:r>
      <w:r>
        <w:rPr>
          <w:rFonts w:ascii="Arial" w:eastAsia="Gulim" w:hAnsi="Arial" w:cs="Arial"/>
          <w:color w:val="000000" w:themeColor="text1"/>
        </w:rPr>
        <w:t xml:space="preserve">are common </w:t>
      </w:r>
      <w:r w:rsidR="007A0542">
        <w:rPr>
          <w:rFonts w:ascii="Arial" w:eastAsia="Gulim" w:hAnsi="Arial" w:cs="Arial"/>
          <w:color w:val="000000" w:themeColor="text1"/>
        </w:rPr>
        <w:t xml:space="preserve">to </w:t>
      </w:r>
      <w:r>
        <w:rPr>
          <w:rFonts w:ascii="Arial" w:eastAsia="Gulim" w:hAnsi="Arial" w:cs="Arial"/>
          <w:color w:val="000000" w:themeColor="text1"/>
        </w:rPr>
        <w:t>NR and 5GS/E-UTRA. The</w:t>
      </w:r>
      <w:r w:rsidRPr="001E40AC">
        <w:rPr>
          <w:rFonts w:ascii="Arial" w:eastAsia="Gulim" w:hAnsi="Arial" w:cs="Arial"/>
          <w:color w:val="000000" w:themeColor="text1"/>
        </w:rPr>
        <w:t xml:space="preserve"> response to this question </w:t>
      </w:r>
      <w:r>
        <w:rPr>
          <w:rFonts w:ascii="Arial" w:eastAsia="Gulim" w:hAnsi="Arial" w:cs="Arial"/>
          <w:color w:val="000000" w:themeColor="text1"/>
        </w:rPr>
        <w:t xml:space="preserve">should be deferred </w:t>
      </w:r>
      <w:r w:rsidRPr="001E40AC">
        <w:rPr>
          <w:rFonts w:ascii="Arial" w:eastAsia="Gulim" w:hAnsi="Arial" w:cs="Arial"/>
          <w:color w:val="000000" w:themeColor="text1"/>
        </w:rPr>
        <w:t>to RAN2</w:t>
      </w:r>
      <w:bookmarkEnd w:id="0"/>
      <w:r>
        <w:rPr>
          <w:rFonts w:ascii="Arial" w:eastAsia="Gulim" w:hAnsi="Arial" w:cs="Arial"/>
          <w:color w:val="000000" w:themeColor="text1"/>
        </w:rPr>
        <w:t>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41E561E1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50F44208" w:rsidR="00CF6A5A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</w:t>
      </w:r>
      <w:r w:rsidR="00EC339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ask</w:t>
      </w:r>
      <w:r w:rsidR="00CF6A5A" w:rsidRPr="00A00EF7">
        <w:rPr>
          <w:rFonts w:ascii="Arial" w:hAnsi="Arial" w:cs="Arial"/>
        </w:rPr>
        <w:t xml:space="preserve">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45961D4C" w14:textId="2AEED822" w:rsidR="002D346E" w:rsidRDefault="002D346E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7E25D" w14:textId="715B0306" w:rsidR="002D346E" w:rsidRPr="00A00EF7" w:rsidRDefault="002D346E" w:rsidP="002D34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3703E3B3" w14:textId="77777777" w:rsidR="002D346E" w:rsidRPr="00A00EF7" w:rsidRDefault="002D346E" w:rsidP="002D346E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B4322AB" w14:textId="16ECCAB4" w:rsidR="002D346E" w:rsidRPr="00E6559C" w:rsidRDefault="002D346E" w:rsidP="002D346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would like to ask</w:t>
      </w:r>
      <w:r w:rsidRPr="00A00EF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color w:val="000000"/>
        </w:rPr>
        <w:t>RAN2</w:t>
      </w:r>
      <w:r w:rsidRPr="00A00EF7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answer into account and decide Q6/Q7 from RAN2 perspective</w:t>
      </w:r>
      <w:r w:rsidRPr="00A00EF7">
        <w:rPr>
          <w:rFonts w:ascii="Arial" w:hAnsi="Arial" w:cs="Arial"/>
        </w:rPr>
        <w:t>.</w:t>
      </w:r>
    </w:p>
    <w:p w14:paraId="27E65CEE" w14:textId="77777777" w:rsidR="002D346E" w:rsidRPr="00E6559C" w:rsidRDefault="002D346E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347927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="00EC3395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439E747C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EC3395">
        <w:rPr>
          <w:rFonts w:ascii="Arial" w:hAnsi="Arial" w:cs="Arial"/>
          <w:bCs/>
        </w:rPr>
        <w:t>3</w:t>
      </w:r>
      <w:r w:rsidR="00814F81">
        <w:rPr>
          <w:rFonts w:ascii="Arial" w:hAnsi="Arial" w:cs="Arial"/>
          <w:bCs/>
        </w:rPr>
        <w:t>#</w:t>
      </w:r>
      <w:r w:rsidR="00EC3395">
        <w:rPr>
          <w:rFonts w:ascii="Arial" w:hAnsi="Arial" w:cs="Arial"/>
          <w:bCs/>
        </w:rPr>
        <w:t>111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C3395">
        <w:rPr>
          <w:rFonts w:ascii="Arial" w:hAnsi="Arial" w:cs="Arial"/>
          <w:bCs/>
        </w:rPr>
        <w:t>January 25 – February 5</w:t>
      </w:r>
      <w:r w:rsidR="0029147D">
        <w:rPr>
          <w:rFonts w:ascii="Arial" w:hAnsi="Arial" w:cs="Arial"/>
          <w:bCs/>
        </w:rPr>
        <w:t>, 202</w:t>
      </w:r>
      <w:r w:rsidR="00EC3395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5139E0FD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</w:t>
      </w:r>
      <w:r w:rsidR="00EC339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EC3395">
        <w:rPr>
          <w:rFonts w:ascii="Arial" w:hAnsi="Arial" w:cs="Arial"/>
          <w:bCs/>
        </w:rPr>
        <w:t>112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EC3395">
        <w:rPr>
          <w:rFonts w:ascii="Arial" w:hAnsi="Arial" w:cs="Arial"/>
          <w:bCs/>
        </w:rPr>
        <w:t>May</w:t>
      </w:r>
      <w:r w:rsidR="0029147D">
        <w:rPr>
          <w:rFonts w:ascii="Arial" w:hAnsi="Arial" w:cs="Arial"/>
          <w:bCs/>
        </w:rPr>
        <w:t xml:space="preserve"> </w:t>
      </w:r>
      <w:r w:rsidR="00EC3395">
        <w:rPr>
          <w:rFonts w:ascii="Arial" w:hAnsi="Arial" w:cs="Arial"/>
          <w:bCs/>
        </w:rPr>
        <w:t>17 – 28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EC3395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6111B" w14:textId="77777777" w:rsidR="00A20D10" w:rsidRDefault="00A20D10">
      <w:r>
        <w:separator/>
      </w:r>
    </w:p>
  </w:endnote>
  <w:endnote w:type="continuationSeparator" w:id="0">
    <w:p w14:paraId="372918B0" w14:textId="77777777" w:rsidR="00A20D10" w:rsidRDefault="00A2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E608A" w14:textId="77777777" w:rsidR="00A20D10" w:rsidRDefault="00A20D10">
      <w:r>
        <w:separator/>
      </w:r>
    </w:p>
  </w:footnote>
  <w:footnote w:type="continuationSeparator" w:id="0">
    <w:p w14:paraId="5C4DDDF1" w14:textId="77777777" w:rsidR="00A20D10" w:rsidRDefault="00A20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329E6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90517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40AC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569E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C3AD8"/>
    <w:rsid w:val="002D007C"/>
    <w:rsid w:val="002D0C91"/>
    <w:rsid w:val="002D346E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C4DF3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5412"/>
    <w:rsid w:val="005D6FD5"/>
    <w:rsid w:val="005D7A76"/>
    <w:rsid w:val="005E7A1A"/>
    <w:rsid w:val="005F22F5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0542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343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0D10"/>
    <w:rsid w:val="00A23589"/>
    <w:rsid w:val="00A23A26"/>
    <w:rsid w:val="00A25F3B"/>
    <w:rsid w:val="00A42A17"/>
    <w:rsid w:val="00A43D0E"/>
    <w:rsid w:val="00A441B5"/>
    <w:rsid w:val="00A45092"/>
    <w:rsid w:val="00A52358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0416D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05DF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0F7E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85E64"/>
    <w:rsid w:val="00DA4BF8"/>
    <w:rsid w:val="00DA61BB"/>
    <w:rsid w:val="00DA75CA"/>
    <w:rsid w:val="00DB3954"/>
    <w:rsid w:val="00DB59CB"/>
    <w:rsid w:val="00DC5C9A"/>
    <w:rsid w:val="00DC7FE9"/>
    <w:rsid w:val="00DD08F1"/>
    <w:rsid w:val="00DD242C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3395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B041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F22F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329E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xipengz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Xipeng</cp:lastModifiedBy>
  <cp:revision>5</cp:revision>
  <cp:lastPrinted>2002-04-23T08:10:00Z</cp:lastPrinted>
  <dcterms:created xsi:type="dcterms:W3CDTF">2020-10-22T16:47:00Z</dcterms:created>
  <dcterms:modified xsi:type="dcterms:W3CDTF">2020-10-23T00:43:00Z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_AdHocReviewCycleID">
    <vt:i4>364604746</vt:i4>
  </property>
  <property fmtid="{D5CDD505-2E9C-101B-9397-08002B2CF9AE}" pid="11" name="_NewReviewCycle">
    <vt:lpwstr/>
  </property>
  <property fmtid="{D5CDD505-2E9C-101B-9397-08002B2CF9AE}" pid="12" name="_EmailSubject">
    <vt:lpwstr>SA2 LS on multi-SIM</vt:lpwstr>
  </property>
  <property fmtid="{D5CDD505-2E9C-101B-9397-08002B2CF9AE}" pid="13" name="_AuthorEmail">
    <vt:lpwstr>llopes@qti.qualcomm.com</vt:lpwstr>
  </property>
  <property fmtid="{D5CDD505-2E9C-101B-9397-08002B2CF9AE}" pid="14" name="_AuthorEmailDisplayName">
    <vt:lpwstr>Luis Lopes</vt:lpwstr>
  </property>
  <property fmtid="{D5CDD505-2E9C-101B-9397-08002B2CF9AE}" pid="15" name="_ReviewingToolsShownOnce">
    <vt:lpwstr/>
  </property>
</Properties>
</file>